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EA" w:rsidRPr="002667B3" w:rsidRDefault="00A021EA" w:rsidP="00A021EA">
      <w:pPr>
        <w:jc w:val="center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Жатки для уборки кукурузы серии </w:t>
      </w:r>
      <w:r w:rsidRPr="00524C5A">
        <w:rPr>
          <w:rFonts w:ascii="Tahoma" w:hAnsi="Tahoma" w:cs="Tahoma"/>
          <w:b/>
          <w:bCs/>
          <w:color w:val="C20336"/>
        </w:rPr>
        <w:t>ARGUS</w:t>
      </w:r>
    </w:p>
    <w:p w:rsidR="00A021EA" w:rsidRPr="00524C5A" w:rsidRDefault="00A021EA" w:rsidP="00A021EA">
      <w:pPr>
        <w:ind w:left="147" w:firstLine="562"/>
        <w:jc w:val="both"/>
        <w:rPr>
          <w:rFonts w:ascii="Tahoma" w:hAnsi="Tahoma" w:cs="Tahoma"/>
          <w:bCs/>
          <w:sz w:val="22"/>
          <w:szCs w:val="22"/>
        </w:rPr>
      </w:pPr>
      <w:r w:rsidRPr="00524C5A">
        <w:rPr>
          <w:rFonts w:ascii="Tahoma" w:hAnsi="Tahoma" w:cs="Tahoma" w:hint="eastAsia"/>
          <w:bCs/>
          <w:sz w:val="22"/>
          <w:szCs w:val="22"/>
        </w:rPr>
        <w:t>Серия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высокопроизводительных</w:t>
      </w:r>
      <w:r w:rsidRPr="00524C5A">
        <w:rPr>
          <w:rFonts w:ascii="Tahoma" w:hAnsi="Tahoma" w:cs="Tahoma"/>
          <w:bCs/>
          <w:sz w:val="22"/>
          <w:szCs w:val="22"/>
        </w:rPr>
        <w:t xml:space="preserve"> 4-, 5-, 6-, 8- </w:t>
      </w:r>
      <w:r w:rsidRPr="00524C5A">
        <w:rPr>
          <w:rFonts w:ascii="Tahoma" w:hAnsi="Tahoma" w:cs="Tahoma" w:hint="eastAsia"/>
          <w:bCs/>
          <w:sz w:val="22"/>
          <w:szCs w:val="22"/>
        </w:rPr>
        <w:t>и</w:t>
      </w:r>
      <w:r w:rsidRPr="00524C5A">
        <w:rPr>
          <w:rFonts w:ascii="Tahoma" w:hAnsi="Tahoma" w:cs="Tahoma"/>
          <w:bCs/>
          <w:sz w:val="22"/>
          <w:szCs w:val="22"/>
        </w:rPr>
        <w:t xml:space="preserve"> 12-</w:t>
      </w:r>
      <w:r w:rsidRPr="00524C5A">
        <w:rPr>
          <w:rFonts w:ascii="Tahoma" w:hAnsi="Tahoma" w:cs="Tahoma" w:hint="eastAsia"/>
          <w:bCs/>
          <w:sz w:val="22"/>
          <w:szCs w:val="22"/>
        </w:rPr>
        <w:t>рядных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жаток</w:t>
      </w:r>
      <w:r w:rsidRPr="00524C5A">
        <w:rPr>
          <w:rFonts w:ascii="Tahoma" w:hAnsi="Tahoma" w:cs="Tahoma"/>
          <w:bCs/>
          <w:sz w:val="22"/>
          <w:szCs w:val="22"/>
        </w:rPr>
        <w:t xml:space="preserve"> ARGUS </w:t>
      </w:r>
      <w:r w:rsidRPr="00524C5A">
        <w:rPr>
          <w:rFonts w:ascii="Tahoma" w:hAnsi="Tahoma" w:cs="Tahoma" w:hint="eastAsia"/>
          <w:bCs/>
          <w:sz w:val="22"/>
          <w:szCs w:val="22"/>
        </w:rPr>
        <w:t>предназначен</w:t>
      </w:r>
      <w:r>
        <w:rPr>
          <w:rFonts w:ascii="Tahoma" w:hAnsi="Tahoma" w:cs="Tahoma"/>
          <w:bCs/>
          <w:sz w:val="22"/>
          <w:szCs w:val="22"/>
        </w:rPr>
        <w:t>ы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для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уборки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кукурузы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технической</w:t>
      </w:r>
      <w:r w:rsidRPr="00FF60E7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спелости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на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зерно</w:t>
      </w:r>
      <w:r w:rsidRPr="00524C5A">
        <w:rPr>
          <w:rFonts w:ascii="Tahoma" w:hAnsi="Tahoma" w:cs="Tahoma"/>
          <w:bCs/>
          <w:sz w:val="22"/>
          <w:szCs w:val="22"/>
        </w:rPr>
        <w:t xml:space="preserve">. </w:t>
      </w:r>
      <w:r w:rsidRPr="00524C5A">
        <w:rPr>
          <w:rFonts w:ascii="Tahoma" w:hAnsi="Tahoma" w:cs="Tahoma" w:hint="eastAsia"/>
          <w:bCs/>
          <w:sz w:val="22"/>
          <w:szCs w:val="22"/>
        </w:rPr>
        <w:t>Специальная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конструкция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протяжных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вальцов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регулируемым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зазором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позволяет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захватывать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стебли</w:t>
      </w:r>
      <w:r w:rsidRPr="00FF60E7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растений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диаметром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до</w:t>
      </w:r>
      <w:r w:rsidRPr="00524C5A">
        <w:rPr>
          <w:rFonts w:ascii="Tahoma" w:hAnsi="Tahoma" w:cs="Tahoma"/>
          <w:bCs/>
          <w:sz w:val="22"/>
          <w:szCs w:val="22"/>
        </w:rPr>
        <w:t xml:space="preserve"> 50 </w:t>
      </w:r>
      <w:r w:rsidRPr="00524C5A">
        <w:rPr>
          <w:rFonts w:ascii="Tahoma" w:hAnsi="Tahoma" w:cs="Tahoma" w:hint="eastAsia"/>
          <w:bCs/>
          <w:sz w:val="22"/>
          <w:szCs w:val="22"/>
        </w:rPr>
        <w:t>мм</w:t>
      </w:r>
      <w:r w:rsidRPr="00524C5A">
        <w:rPr>
          <w:rFonts w:ascii="Tahoma" w:hAnsi="Tahoma" w:cs="Tahoma"/>
          <w:bCs/>
          <w:sz w:val="22"/>
          <w:szCs w:val="22"/>
        </w:rPr>
        <w:t xml:space="preserve">. </w:t>
      </w:r>
      <w:r w:rsidRPr="00524C5A">
        <w:rPr>
          <w:rFonts w:ascii="Tahoma" w:hAnsi="Tahoma" w:cs="Tahoma" w:hint="eastAsia"/>
          <w:bCs/>
          <w:sz w:val="22"/>
          <w:szCs w:val="22"/>
        </w:rPr>
        <w:t>Измельчающий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аппарат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расположен</w:t>
      </w:r>
      <w:r>
        <w:rPr>
          <w:rFonts w:ascii="Tahoma" w:hAnsi="Tahoma" w:cs="Tahoma"/>
          <w:bCs/>
          <w:sz w:val="22"/>
          <w:szCs w:val="22"/>
        </w:rPr>
        <w:t xml:space="preserve"> по классической схеме </w:t>
      </w:r>
      <w:r w:rsidRPr="00524C5A">
        <w:rPr>
          <w:rFonts w:ascii="Tahoma" w:hAnsi="Tahoma" w:cs="Tahoma" w:hint="eastAsia"/>
          <w:bCs/>
          <w:sz w:val="22"/>
          <w:szCs w:val="22"/>
        </w:rPr>
        <w:t>в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конце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русла</w:t>
      </w:r>
      <w:r w:rsidRPr="00524C5A">
        <w:rPr>
          <w:rFonts w:ascii="Tahoma" w:hAnsi="Tahoma" w:cs="Tahoma"/>
          <w:bCs/>
          <w:sz w:val="22"/>
          <w:szCs w:val="22"/>
        </w:rPr>
        <w:t xml:space="preserve">. </w:t>
      </w:r>
      <w:r w:rsidRPr="00524C5A">
        <w:rPr>
          <w:rFonts w:ascii="Tahoma" w:hAnsi="Tahoma" w:cs="Tahoma" w:hint="eastAsia"/>
          <w:bCs/>
          <w:sz w:val="22"/>
          <w:szCs w:val="22"/>
        </w:rPr>
        <w:t>Такая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конструкция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способствует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равномерному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срезу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стеблей</w:t>
      </w:r>
      <w:r w:rsidRPr="00524C5A">
        <w:rPr>
          <w:rFonts w:ascii="Tahoma" w:hAnsi="Tahoma" w:cs="Tahoma"/>
          <w:bCs/>
          <w:sz w:val="22"/>
          <w:szCs w:val="22"/>
        </w:rPr>
        <w:t xml:space="preserve">, </w:t>
      </w:r>
      <w:r w:rsidRPr="00524C5A">
        <w:rPr>
          <w:rFonts w:ascii="Tahoma" w:hAnsi="Tahoma" w:cs="Tahoma" w:hint="eastAsia"/>
          <w:bCs/>
          <w:sz w:val="22"/>
          <w:szCs w:val="22"/>
        </w:rPr>
        <w:t>с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оставлением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на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поле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пожнивных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остатков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минимальной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высоты</w:t>
      </w:r>
      <w:r w:rsidRPr="00524C5A">
        <w:rPr>
          <w:rFonts w:ascii="Tahoma" w:hAnsi="Tahoma" w:cs="Tahoma"/>
          <w:bCs/>
          <w:sz w:val="22"/>
          <w:szCs w:val="22"/>
        </w:rPr>
        <w:t xml:space="preserve">. </w:t>
      </w:r>
      <w:r w:rsidRPr="00524C5A">
        <w:rPr>
          <w:rFonts w:ascii="Tahoma" w:hAnsi="Tahoma" w:cs="Tahoma" w:hint="eastAsia"/>
          <w:bCs/>
          <w:sz w:val="22"/>
          <w:szCs w:val="22"/>
        </w:rPr>
        <w:t>Уборка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кукурузы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на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зерно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одновременным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измельчением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и</w:t>
      </w:r>
      <w:r w:rsidRPr="00FF60E7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распределением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листостебельной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массы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по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полю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позволяет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сокращать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количество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проходов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почвообрабатывающей</w:t>
      </w:r>
      <w:r w:rsidRPr="00FF60E7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техники</w:t>
      </w:r>
      <w:r w:rsidRPr="00524C5A">
        <w:rPr>
          <w:rFonts w:ascii="Tahoma" w:hAnsi="Tahoma" w:cs="Tahoma"/>
          <w:bCs/>
          <w:sz w:val="22"/>
          <w:szCs w:val="22"/>
        </w:rPr>
        <w:t xml:space="preserve">. </w:t>
      </w:r>
      <w:r w:rsidRPr="00524C5A">
        <w:rPr>
          <w:rFonts w:ascii="Tahoma" w:hAnsi="Tahoma" w:cs="Tahoma" w:hint="eastAsia"/>
          <w:bCs/>
          <w:sz w:val="22"/>
          <w:szCs w:val="22"/>
        </w:rPr>
        <w:t>Комфортное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управление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специальные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механизмы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защиты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от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перегрузок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обеспечивают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надежность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эксплуатации</w:t>
      </w:r>
      <w:r w:rsidRPr="00524C5A">
        <w:rPr>
          <w:rFonts w:ascii="Tahoma" w:hAnsi="Tahoma" w:cs="Tahoma"/>
          <w:bCs/>
          <w:sz w:val="22"/>
          <w:szCs w:val="22"/>
        </w:rPr>
        <w:t>.</w:t>
      </w:r>
    </w:p>
    <w:p w:rsidR="00A021EA" w:rsidRPr="00524C5A" w:rsidRDefault="00A021EA" w:rsidP="00A021EA">
      <w:pPr>
        <w:ind w:left="147" w:firstLine="562"/>
        <w:jc w:val="both"/>
        <w:rPr>
          <w:rFonts w:ascii="Tahoma" w:hAnsi="Tahoma" w:cs="Tahoma"/>
          <w:bCs/>
          <w:sz w:val="22"/>
          <w:szCs w:val="22"/>
        </w:rPr>
      </w:pPr>
      <w:r w:rsidRPr="00524C5A">
        <w:rPr>
          <w:rFonts w:ascii="Tahoma" w:hAnsi="Tahoma" w:cs="Tahoma" w:hint="eastAsia"/>
          <w:bCs/>
          <w:sz w:val="22"/>
          <w:szCs w:val="22"/>
        </w:rPr>
        <w:t>Жатки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для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уборки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кукурузы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серии</w:t>
      </w:r>
      <w:r w:rsidRPr="00524C5A">
        <w:rPr>
          <w:rFonts w:ascii="Tahoma" w:hAnsi="Tahoma" w:cs="Tahoma"/>
          <w:bCs/>
          <w:sz w:val="22"/>
          <w:szCs w:val="22"/>
        </w:rPr>
        <w:t xml:space="preserve"> ARGUS </w:t>
      </w:r>
      <w:r w:rsidRPr="00524C5A">
        <w:rPr>
          <w:rFonts w:ascii="Tahoma" w:hAnsi="Tahoma" w:cs="Tahoma" w:hint="eastAsia"/>
          <w:bCs/>
          <w:sz w:val="22"/>
          <w:szCs w:val="22"/>
        </w:rPr>
        <w:t>могут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524C5A">
        <w:rPr>
          <w:rFonts w:ascii="Tahoma" w:hAnsi="Tahoma" w:cs="Tahoma" w:hint="eastAsia"/>
          <w:bCs/>
          <w:sz w:val="22"/>
          <w:szCs w:val="22"/>
        </w:rPr>
        <w:t>агрегатироваться</w:t>
      </w:r>
      <w:proofErr w:type="spellEnd"/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практически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со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всеми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марками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зерноуборочных</w:t>
      </w:r>
      <w:r w:rsidRPr="00524C5A">
        <w:rPr>
          <w:rFonts w:ascii="Tahoma" w:hAnsi="Tahoma" w:cs="Tahoma"/>
          <w:bCs/>
          <w:sz w:val="22"/>
          <w:szCs w:val="22"/>
        </w:rPr>
        <w:t xml:space="preserve"> </w:t>
      </w:r>
      <w:r w:rsidRPr="00524C5A">
        <w:rPr>
          <w:rFonts w:ascii="Tahoma" w:hAnsi="Tahoma" w:cs="Tahoma" w:hint="eastAsia"/>
          <w:bCs/>
          <w:sz w:val="22"/>
          <w:szCs w:val="22"/>
        </w:rPr>
        <w:t>комбайнов</w:t>
      </w:r>
      <w:r w:rsidRPr="00524C5A">
        <w:rPr>
          <w:rFonts w:ascii="Tahoma" w:hAnsi="Tahoma" w:cs="Tahoma"/>
          <w:bCs/>
          <w:sz w:val="22"/>
          <w:szCs w:val="22"/>
        </w:rPr>
        <w:t>.</w:t>
      </w:r>
    </w:p>
    <w:p w:rsidR="00A021EA" w:rsidRPr="002667B3" w:rsidRDefault="00A021EA" w:rsidP="00A021EA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 w:rsidRPr="002667B3">
        <w:rPr>
          <w:rFonts w:ascii="Tahoma" w:hAnsi="Tahoma" w:cs="Tahoma"/>
          <w:b/>
          <w:bCs/>
          <w:color w:val="C20336"/>
          <w:sz w:val="22"/>
          <w:szCs w:val="22"/>
        </w:rPr>
        <w:t>Опции:</w:t>
      </w:r>
    </w:p>
    <w:p w:rsidR="00A021EA" w:rsidRPr="00CA3B5C" w:rsidRDefault="00A021EA" w:rsidP="00A021EA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Тянущие или режущие вальцы;</w:t>
      </w:r>
    </w:p>
    <w:p w:rsidR="00A021EA" w:rsidRDefault="00A021EA" w:rsidP="00A021EA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для уборки подсолнечника</w:t>
      </w:r>
      <w:r>
        <w:rPr>
          <w:rFonts w:ascii="Tahoma" w:hAnsi="Tahoma" w:cs="Tahoma"/>
          <w:sz w:val="22"/>
          <w:szCs w:val="22"/>
        </w:rPr>
        <w:t>;</w:t>
      </w:r>
    </w:p>
    <w:p w:rsidR="00A021EA" w:rsidRDefault="00A021EA" w:rsidP="00A021EA">
      <w:pPr>
        <w:numPr>
          <w:ilvl w:val="0"/>
          <w:numId w:val="1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защиты передних колес комбайна от стерни</w:t>
      </w:r>
      <w:r>
        <w:rPr>
          <w:rFonts w:ascii="Tahoma" w:hAnsi="Tahoma" w:cs="Tahoma"/>
          <w:sz w:val="22"/>
          <w:szCs w:val="22"/>
        </w:rPr>
        <w:t>;</w:t>
      </w:r>
    </w:p>
    <w:p w:rsidR="00A021EA" w:rsidRPr="002667B3" w:rsidRDefault="00A021EA" w:rsidP="00A021EA">
      <w:pPr>
        <w:pStyle w:val="a4"/>
        <w:shd w:val="clear" w:color="auto" w:fill="FFFFFF"/>
        <w:spacing w:line="270" w:lineRule="atLeast"/>
        <w:ind w:left="0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3877089" cy="743661"/>
            <wp:effectExtent l="19050" t="0" r="9111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10" cy="7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EA" w:rsidRPr="002667B3" w:rsidRDefault="00A021EA" w:rsidP="00A021EA">
      <w:pPr>
        <w:pStyle w:val="a4"/>
        <w:shd w:val="clear" w:color="auto" w:fill="FFFFFF"/>
        <w:spacing w:line="270" w:lineRule="atLeast"/>
        <w:ind w:left="0"/>
        <w:jc w:val="right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6203646" cy="2305879"/>
            <wp:effectExtent l="19050" t="0" r="6654" b="0"/>
            <wp:docPr id="2" name="Рисунок 6" descr="https://www.kleverltd.ru/upload/iblock/cf2/cf22654d9b506b360adae66e4fe6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leverltd.ru/upload/iblock/cf2/cf22654d9b506b360adae66e4fe60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573"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46" cy="23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EA" w:rsidRPr="002667B3" w:rsidRDefault="00A021EA" w:rsidP="00A021E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A021EA" w:rsidRPr="002667B3" w:rsidRDefault="00A021EA" w:rsidP="00A021E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A021EA" w:rsidRDefault="00A021EA" w:rsidP="00A021E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A021EA" w:rsidRDefault="00A021EA" w:rsidP="00A021E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жаток для уборки кукурузы серии </w:t>
      </w:r>
      <w:proofErr w:type="spellStart"/>
      <w:r w:rsidRPr="002667B3">
        <w:rPr>
          <w:rFonts w:ascii="Tahoma" w:hAnsi="Tahoma" w:cs="Tahoma"/>
          <w:b/>
          <w:bCs/>
          <w:color w:val="C20336"/>
        </w:rPr>
        <w:t>Argus</w:t>
      </w:r>
      <w:proofErr w:type="spellEnd"/>
    </w:p>
    <w:p w:rsidR="00A021EA" w:rsidRPr="002667B3" w:rsidRDefault="00A021EA" w:rsidP="00A021E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43"/>
        <w:gridCol w:w="7731"/>
      </w:tblGrid>
      <w:tr w:rsidR="00A021EA" w:rsidRPr="002667B3" w:rsidTr="00845FBC">
        <w:tc>
          <w:tcPr>
            <w:tcW w:w="0" w:type="auto"/>
            <w:shd w:val="clear" w:color="auto" w:fill="FFFFFF"/>
            <w:vAlign w:val="center"/>
            <w:hideMark/>
          </w:tcPr>
          <w:p w:rsidR="00A021EA" w:rsidRPr="002667B3" w:rsidRDefault="00A021EA" w:rsidP="00845FBC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3A17CE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399429"/>
                  <wp:effectExtent l="19050" t="0" r="0" b="0"/>
                  <wp:docPr id="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42" cy="139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A021EA" w:rsidRDefault="00A021EA" w:rsidP="00845FBC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И</w:t>
            </w: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змельчени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е пожнивных остатков</w:t>
            </w: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021EA" w:rsidRPr="00A021EA" w:rsidRDefault="00A021EA" w:rsidP="00845FBC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</w:p>
          <w:p w:rsidR="00A021EA" w:rsidRPr="00C15D61" w:rsidRDefault="00A021EA" w:rsidP="00845FBC">
            <w:pPr>
              <w:ind w:left="147" w:firstLine="213"/>
              <w:jc w:val="both"/>
              <w:rPr>
                <w:rFonts w:ascii="Tahoma" w:hAnsi="Tahoma" w:cs="Tahoma"/>
                <w:bCs/>
                <w:color w:val="555555"/>
              </w:rPr>
            </w:pPr>
            <w:r w:rsidRPr="003A17C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Ножи, установленные на вальцах, производят расщепление стебля вдоль волокон, а </w:t>
            </w:r>
            <w:proofErr w:type="gramStart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роторный</w:t>
            </w:r>
            <w:proofErr w:type="gramEnd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proofErr w:type="spellStart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измельчитель</w:t>
            </w:r>
            <w:proofErr w:type="spellEnd"/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окончательно</w:t>
            </w:r>
            <w:r w:rsidRPr="00FF60E7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измельчает листостебельную массу, в результате чего происходит более интенсивное перегнивание пожнивных остатков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  <w:p w:rsidR="00A021EA" w:rsidRPr="00FF60E7" w:rsidRDefault="00A021EA" w:rsidP="00845FBC">
            <w:pPr>
              <w:ind w:left="147" w:firstLine="213"/>
              <w:jc w:val="both"/>
              <w:rPr>
                <w:rFonts w:ascii="Tahoma" w:hAnsi="Tahoma" w:cs="Tahoma"/>
                <w:bCs/>
                <w:color w:val="555555"/>
                <w:sz w:val="8"/>
              </w:rPr>
            </w:pPr>
          </w:p>
          <w:p w:rsidR="00A021EA" w:rsidRPr="00C40C03" w:rsidRDefault="00A021EA" w:rsidP="00845FBC">
            <w:pPr>
              <w:ind w:left="147" w:firstLine="213"/>
              <w:jc w:val="both"/>
              <w:rPr>
                <w:rFonts w:ascii="Tahoma" w:hAnsi="Tahoma" w:cs="Tahoma"/>
                <w:color w:val="555555"/>
              </w:rPr>
            </w:pP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Регулируемый зазор между ножами протягивающих вальцов позволяет учитывать как погодные условия уборки, так и биологические особенности сорта или гибрида убираемой кукурузы,</w:t>
            </w:r>
            <w:r w:rsidRPr="00FF60E7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3A17C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обеспечивая устойчивую работу агрегата </w:t>
            </w:r>
          </w:p>
        </w:tc>
      </w:tr>
      <w:tr w:rsidR="00A021EA" w:rsidRPr="002667B3" w:rsidTr="00845FBC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Default="00A021EA" w:rsidP="00845FBC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3335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913117" cy="1176793"/>
                  <wp:effectExtent l="19050" t="0" r="0" b="0"/>
                  <wp:docPr id="4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10" cy="117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5D4"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  <w:t xml:space="preserve"> </w:t>
            </w:r>
          </w:p>
          <w:p w:rsidR="00A021EA" w:rsidRPr="003335D4" w:rsidRDefault="00A021EA" w:rsidP="00845FBC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3335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17701" cy="1174898"/>
                  <wp:effectExtent l="19050" t="0" r="0" b="0"/>
                  <wp:docPr id="5" name="Рисунок 12" descr="Редукт_комер_2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7" descr="Редукт_комер_2_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10" cy="117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3335D4" w:rsidRDefault="00A021EA" w:rsidP="00845FBC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Улучшенные характеристики привода</w:t>
            </w:r>
            <w:r w:rsidRPr="00FF60E7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и п</w:t>
            </w: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овышенная долговечность</w:t>
            </w:r>
          </w:p>
          <w:p w:rsidR="00A021EA" w:rsidRPr="001B3FD4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021EA" w:rsidRPr="00C15D61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Жатка имеет двухстороннюю схему привода с  использованием редукторов и карданных передач. Это, в сравнении с цепными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передачами на многих аналогах, позволяет существенно повысить эксплуатационную надежность и долговечность </w:t>
            </w:r>
          </w:p>
          <w:p w:rsidR="00A021EA" w:rsidRPr="003335D4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</w:p>
          <w:p w:rsidR="00A021EA" w:rsidRPr="00C40C03" w:rsidRDefault="00A021EA" w:rsidP="00845FBC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В случае экстремальных ситуаций надежную защиту рабочих органов обеспечивают предохранительные  устройства, установленные на приводных карданных валах, на приводе шнека и на каждом редукторе русла </w:t>
            </w:r>
          </w:p>
        </w:tc>
      </w:tr>
      <w:tr w:rsidR="00A021EA" w:rsidRPr="002667B3" w:rsidTr="00845FBC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Pr="002667B3" w:rsidRDefault="00A021EA" w:rsidP="00845FBC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F805DE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7458" cy="1136692"/>
                  <wp:effectExtent l="19050" t="0" r="9442" b="0"/>
                  <wp:docPr id="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60" cy="11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652058" w:rsidRDefault="00A021EA" w:rsidP="00845FBC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Эксплуатационная надежность</w:t>
            </w:r>
          </w:p>
          <w:p w:rsidR="00A021EA" w:rsidRPr="00C40C03" w:rsidRDefault="00A021EA" w:rsidP="00845FBC">
            <w:pPr>
              <w:ind w:left="147"/>
              <w:rPr>
                <w:rFonts w:ascii="Tahoma" w:hAnsi="Tahoma" w:cs="Tahoma"/>
                <w:color w:val="555555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021EA" w:rsidRPr="00652058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Установлены цепи початков с закрытыми зубьями - это снижает вероятность их разрыва из-за истирания штифтов звеньев и практически исключает попадания цепи (при разрыве) в узлы и механизмы жатки, в т.ч. и в </w:t>
            </w:r>
            <w:proofErr w:type="spellStart"/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молотильно-сепарирующее</w:t>
            </w:r>
            <w:proofErr w:type="spellEnd"/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устройство комбайна. Благодаря чему однозначно  предотвращается дорогостоящий ремонт. </w:t>
            </w:r>
          </w:p>
          <w:p w:rsidR="00A021EA" w:rsidRPr="00C40C03" w:rsidRDefault="00A021EA" w:rsidP="00845FBC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A021EA" w:rsidRPr="002667B3" w:rsidTr="00845FBC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Pr="002667B3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F805DE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6519" cy="1113183"/>
                  <wp:effectExtent l="19050" t="0" r="0" b="0"/>
                  <wp:docPr id="7" name="Рисунок 16" descr="E:\Стратегия развития по продуктам\Адаптеры\ППК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Стратегия развития по продуктам\Адаптеры\ППК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3090" t="63104" r="5692" b="13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93" cy="111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F805DE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Долговечность ножей</w:t>
            </w:r>
          </w:p>
          <w:p w:rsidR="00A021EA" w:rsidRPr="00F805DE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  <w:sz w:val="12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021EA" w:rsidRPr="00C40C03" w:rsidRDefault="00A021EA" w:rsidP="00845FBC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Усиленная конструкция с новой ступицей, толстостенные диски,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н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ожи с защитой крепления гайки от растительных остатков, а также лабиринтное уплотнение подшипника редуктора дают великолепную  эксплуатационную надежность механизма измельчения </w:t>
            </w:r>
          </w:p>
        </w:tc>
      </w:tr>
      <w:tr w:rsidR="00A021EA" w:rsidRPr="002667B3" w:rsidTr="00845FBC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Pr="00EB5814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254993"/>
                  <wp:effectExtent l="19050" t="0" r="0" b="0"/>
                  <wp:docPr id="8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916" t="7196" r="37869" b="31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68" cy="125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F805DE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Закаленные чистики</w:t>
            </w:r>
          </w:p>
          <w:p w:rsidR="00A021EA" w:rsidRPr="007E2751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021EA" w:rsidRPr="00F805DE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Закаленные чистики вдоль траектории вращения ножей вальцов и на направляющем конусе протяжного механизма предотвращают наматывание сорняков на подвижные элементы русла, что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позволят работать на засоренных полях. </w:t>
            </w:r>
          </w:p>
          <w:p w:rsidR="00A021EA" w:rsidRPr="00EB5814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A021EA" w:rsidRPr="002667B3" w:rsidTr="00845FBC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Pr="007E2751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168841"/>
                  <wp:effectExtent l="19050" t="0" r="0" b="0"/>
                  <wp:docPr id="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411" r="14638" b="2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96" cy="116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D46300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Исключение потерь</w:t>
            </w:r>
          </w:p>
          <w:p w:rsidR="00A021EA" w:rsidRPr="007E2751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021EA" w:rsidRPr="00D46300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Козырек, установленный над окном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проставки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 при большой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поступательной массе исключает вылет початков кукурузы из рабочей зоны, что снижает общие потери </w:t>
            </w:r>
          </w:p>
          <w:p w:rsidR="00A021EA" w:rsidRPr="007E2751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A021EA" w:rsidRPr="002667B3" w:rsidTr="00845FBC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Pr="007E2751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135119"/>
                  <wp:effectExtent l="19050" t="0" r="0" b="0"/>
                  <wp:docPr id="1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714" r="12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90" cy="113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D46300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Экономия </w:t>
            </w:r>
            <w:proofErr w:type="spellStart"/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энергозатрат</w:t>
            </w:r>
            <w:proofErr w:type="spellEnd"/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021EA" w:rsidRPr="00D46300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Небольшая масса позволяет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агрегатироваться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 легкими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комбайнами без установки дополнительных грузов. Экономятся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энергозатраты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 уменьшается давление колес техники на почву.</w:t>
            </w:r>
          </w:p>
          <w:p w:rsidR="00A021EA" w:rsidRPr="00D46300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Проставка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и сменные  комплекты карданных передач позволяют работать в тандеме практически с любой моделью комбайна </w:t>
            </w:r>
          </w:p>
          <w:p w:rsidR="00A021EA" w:rsidRPr="007E2751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A021EA" w:rsidRPr="002667B3" w:rsidTr="00845FBC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Pr="007E2751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762042" cy="1017767"/>
                  <wp:effectExtent l="19050" t="0" r="0" b="0"/>
                  <wp:docPr id="1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11" cy="101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Pr="00D46300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Удобство эксплуатации</w:t>
            </w:r>
          </w:p>
          <w:p w:rsidR="00A021EA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</w:p>
          <w:p w:rsidR="00A021EA" w:rsidRPr="00D46300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Откидывающиеся делители и капоты упрощают доступ к транспортеру початков русла и облегчают техническое обслуживание жатки </w:t>
            </w:r>
          </w:p>
          <w:p w:rsidR="00A021EA" w:rsidRPr="007E2751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A021EA" w:rsidRPr="002667B3" w:rsidTr="00845FBC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A021EA" w:rsidRPr="00111D0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1420360"/>
                  <wp:effectExtent l="19050" t="0" r="0" b="0"/>
                  <wp:docPr id="1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292" r="25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07" cy="142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shd w:val="clear" w:color="auto" w:fill="FFFFFF"/>
            <w:hideMark/>
          </w:tcPr>
          <w:p w:rsidR="00A021EA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11D02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Бережное отношение к комбайну</w:t>
            </w:r>
          </w:p>
          <w:p w:rsidR="00A021EA" w:rsidRPr="00111D02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A021EA" w:rsidRDefault="00A021EA" w:rsidP="00845FBC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Опционально можно доукомплектовать жатку </w:t>
            </w:r>
            <w:proofErr w:type="spellStart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приминателями</w:t>
            </w:r>
            <w:proofErr w:type="spellEnd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стерневых остатков для защиты дорогостоящих шин, что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значительно продлевает срок службы зерновых комбайнов</w:t>
            </w:r>
            <w:proofErr w:type="gramStart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  <w:proofErr w:type="gramEnd"/>
          </w:p>
          <w:p w:rsidR="00A021EA" w:rsidRPr="00111D02" w:rsidRDefault="00A021EA" w:rsidP="00845FBC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</w:tbl>
    <w:p w:rsidR="00A021EA" w:rsidRPr="002667B3" w:rsidRDefault="00A021EA" w:rsidP="00A021EA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1057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1247"/>
        <w:gridCol w:w="1247"/>
        <w:gridCol w:w="1248"/>
        <w:gridCol w:w="1247"/>
        <w:gridCol w:w="1248"/>
      </w:tblGrid>
      <w:tr w:rsidR="00A021EA" w:rsidRPr="00B120C2" w:rsidTr="00845FBC">
        <w:tc>
          <w:tcPr>
            <w:tcW w:w="11057" w:type="dxa"/>
            <w:gridSpan w:val="6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B120C2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Технические характеристики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Модель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470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570(575)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670(675)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870(875)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1270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Габаритные размеры, не более, </w:t>
            </w:r>
            <w:proofErr w:type="gramStart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мм</w:t>
            </w:r>
            <w:proofErr w:type="gramEnd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: </w:t>
            </w:r>
          </w:p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- длина </w:t>
            </w:r>
          </w:p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-ширина </w:t>
            </w:r>
          </w:p>
          <w:p w:rsidR="00A021EA" w:rsidRPr="00B120C2" w:rsidRDefault="00A021EA" w:rsidP="00845FBC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-высота 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3000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3000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1700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3000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37</w:t>
            </w:r>
            <w:r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  <w:t>5</w:t>
            </w: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1700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3000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4700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1700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3000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6200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1700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3000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8600</w:t>
            </w:r>
          </w:p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1700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Ширина междурядий, </w:t>
            </w:r>
            <w:proofErr w:type="gramStart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см</w:t>
            </w:r>
            <w:proofErr w:type="gramEnd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.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70 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70 (75)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70 (75)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70 (75)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70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Число убираемых рядков, шт.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5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8</w:t>
            </w:r>
          </w:p>
        </w:tc>
        <w:tc>
          <w:tcPr>
            <w:tcW w:w="124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12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Минимальная высота сбора початков, </w:t>
            </w:r>
            <w:r>
              <w:rPr>
                <w:rFonts w:ascii="Tahoma" w:hAnsi="Tahoma" w:cs="Tahoma"/>
                <w:color w:val="555555"/>
                <w:sz w:val="20"/>
                <w:szCs w:val="20"/>
              </w:rPr>
              <w:t xml:space="preserve">от </w:t>
            </w:r>
            <w:proofErr w:type="gramStart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см</w:t>
            </w:r>
            <w:proofErr w:type="gramEnd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.</w:t>
            </w:r>
          </w:p>
        </w:tc>
        <w:tc>
          <w:tcPr>
            <w:tcW w:w="6237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50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Высота стерни, </w:t>
            </w:r>
            <w:r>
              <w:rPr>
                <w:rFonts w:ascii="Tahoma" w:hAnsi="Tahoma" w:cs="Tahoma"/>
                <w:color w:val="555555"/>
                <w:sz w:val="20"/>
                <w:szCs w:val="20"/>
              </w:rPr>
              <w:t xml:space="preserve"> от </w:t>
            </w:r>
            <w:proofErr w:type="gramStart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см</w:t>
            </w:r>
            <w:proofErr w:type="gramEnd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.</w:t>
            </w:r>
          </w:p>
        </w:tc>
        <w:tc>
          <w:tcPr>
            <w:tcW w:w="6237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25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Полнота сбора початков, не менее, %</w:t>
            </w:r>
          </w:p>
        </w:tc>
        <w:tc>
          <w:tcPr>
            <w:tcW w:w="6237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98,2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Потери семян приспособления, не более, %</w:t>
            </w:r>
          </w:p>
        </w:tc>
        <w:tc>
          <w:tcPr>
            <w:tcW w:w="6237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2,5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Рабочая скорость движения, не более, </w:t>
            </w:r>
            <w:proofErr w:type="gramStart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км</w:t>
            </w:r>
            <w:proofErr w:type="gramEnd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/час.</w:t>
            </w:r>
          </w:p>
        </w:tc>
        <w:tc>
          <w:tcPr>
            <w:tcW w:w="6237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9</w:t>
            </w:r>
          </w:p>
        </w:tc>
      </w:tr>
      <w:tr w:rsidR="00A021EA" w:rsidRPr="00B120C2" w:rsidTr="00845FBC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021EA" w:rsidRPr="00B120C2" w:rsidRDefault="00A021EA" w:rsidP="00845FBC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Диапазон регулировки  отрывными пла</w:t>
            </w:r>
            <w:r>
              <w:rPr>
                <w:rFonts w:ascii="Tahoma" w:hAnsi="Tahoma" w:cs="Tahoma"/>
                <w:color w:val="555555"/>
                <w:sz w:val="20"/>
                <w:szCs w:val="20"/>
              </w:rPr>
              <w:t>с</w:t>
            </w: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 xml:space="preserve">тинами, </w:t>
            </w:r>
            <w:proofErr w:type="gramStart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мм</w:t>
            </w:r>
            <w:proofErr w:type="gramEnd"/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.</w:t>
            </w:r>
          </w:p>
        </w:tc>
        <w:tc>
          <w:tcPr>
            <w:tcW w:w="6237" w:type="dxa"/>
            <w:gridSpan w:val="5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021EA" w:rsidRPr="00B120C2" w:rsidRDefault="00A021EA" w:rsidP="00845FBC">
            <w:pPr>
              <w:jc w:val="center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120C2">
              <w:rPr>
                <w:rFonts w:ascii="Tahoma" w:hAnsi="Tahoma" w:cs="Tahoma"/>
                <w:color w:val="555555"/>
                <w:sz w:val="20"/>
                <w:szCs w:val="20"/>
              </w:rPr>
              <w:t>22-42</w:t>
            </w:r>
          </w:p>
        </w:tc>
      </w:tr>
    </w:tbl>
    <w:p w:rsidR="00D21D41" w:rsidRPr="00A021EA" w:rsidRDefault="00A021EA" w:rsidP="00A021EA"/>
    <w:sectPr w:rsidR="00D21D41" w:rsidRPr="00A021EA" w:rsidSect="00A8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9683F"/>
    <w:multiLevelType w:val="multilevel"/>
    <w:tmpl w:val="1A2E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4468"/>
    <w:rsid w:val="00094F07"/>
    <w:rsid w:val="00215553"/>
    <w:rsid w:val="00607F6C"/>
    <w:rsid w:val="00706664"/>
    <w:rsid w:val="00A021EA"/>
    <w:rsid w:val="00A8304F"/>
    <w:rsid w:val="00C76D35"/>
    <w:rsid w:val="00FA4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4468"/>
  </w:style>
  <w:style w:type="paragraph" w:styleId="a3">
    <w:name w:val="Normal (Web)"/>
    <w:basedOn w:val="a"/>
    <w:uiPriority w:val="99"/>
    <w:unhideWhenUsed/>
    <w:rsid w:val="00FA446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A4468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A4468"/>
    <w:rPr>
      <w:color w:val="808080"/>
    </w:rPr>
  </w:style>
  <w:style w:type="table" w:styleId="a6">
    <w:name w:val="Table Grid"/>
    <w:basedOn w:val="a1"/>
    <w:uiPriority w:val="59"/>
    <w:rsid w:val="00FA446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A446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4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3665</Characters>
  <Application>Microsoft Office Word</Application>
  <DocSecurity>0</DocSecurity>
  <Lines>30</Lines>
  <Paragraphs>8</Paragraphs>
  <ScaleCrop>false</ScaleCrop>
  <Company>KZ Rostselmash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2021-06-24T10:40:00Z</dcterms:created>
  <dcterms:modified xsi:type="dcterms:W3CDTF">2022-04-18T10:24:00Z</dcterms:modified>
</cp:coreProperties>
</file>